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391174" w14:textId="1300BACD" w:rsidR="00686014" w:rsidRPr="004B1A66" w:rsidRDefault="00686014" w:rsidP="004B1A66">
      <w:pPr>
        <w:tabs>
          <w:tab w:val="left" w:pos="90"/>
        </w:tabs>
        <w:ind w:firstLine="567"/>
        <w:jc w:val="right"/>
        <w:rPr>
          <w:rFonts w:ascii="GHEA Grapalat" w:eastAsia="GHEA Grapalat" w:hAnsi="GHEA Grapalat" w:cs="GHEA Grapalat"/>
          <w:b/>
          <w:bCs/>
        </w:rPr>
      </w:pPr>
      <w:proofErr w:type="spellStart"/>
      <w:r w:rsidRPr="004B1A66">
        <w:rPr>
          <w:rFonts w:ascii="GHEA Grapalat" w:eastAsia="GHEA Grapalat" w:hAnsi="GHEA Grapalat" w:cs="GHEA Grapalat"/>
          <w:b/>
          <w:bCs/>
        </w:rPr>
        <w:t>Հավելված</w:t>
      </w:r>
      <w:proofErr w:type="spellEnd"/>
      <w:r w:rsidRPr="004B1A66">
        <w:rPr>
          <w:rFonts w:ascii="GHEA Grapalat" w:eastAsia="GHEA Grapalat" w:hAnsi="GHEA Grapalat" w:cs="GHEA Grapalat"/>
          <w:b/>
          <w:bCs/>
        </w:rPr>
        <w:t xml:space="preserve"> N 4</w:t>
      </w:r>
    </w:p>
    <w:p w14:paraId="25B4B0D9" w14:textId="77777777" w:rsidR="00686014" w:rsidRPr="004B1A66" w:rsidRDefault="00686014" w:rsidP="00A25663">
      <w:pPr>
        <w:tabs>
          <w:tab w:val="left" w:pos="90"/>
        </w:tabs>
        <w:jc w:val="center"/>
        <w:rPr>
          <w:rFonts w:ascii="GHEA Grapalat" w:eastAsia="GHEA Grapalat" w:hAnsi="GHEA Grapalat" w:cs="GHEA Grapalat"/>
          <w:b/>
          <w:bCs/>
        </w:rPr>
      </w:pPr>
    </w:p>
    <w:p w14:paraId="00000001" w14:textId="1E0AF70F" w:rsidR="00FF76CD" w:rsidRPr="004B1A66" w:rsidRDefault="00C100E6" w:rsidP="00B05720">
      <w:pPr>
        <w:tabs>
          <w:tab w:val="left" w:pos="90"/>
        </w:tabs>
        <w:jc w:val="center"/>
        <w:rPr>
          <w:rFonts w:ascii="GHEA Grapalat" w:eastAsia="GHEA Grapalat" w:hAnsi="GHEA Grapalat" w:cs="GHEA Grapalat"/>
          <w:b/>
          <w:bCs/>
        </w:rPr>
      </w:pPr>
      <w:r w:rsidRPr="004B1A66">
        <w:rPr>
          <w:rFonts w:ascii="GHEA Grapalat" w:eastAsia="GHEA Grapalat" w:hAnsi="GHEA Grapalat" w:cs="GHEA Grapalat"/>
          <w:b/>
          <w:bCs/>
        </w:rPr>
        <w:t>ՀԱՇՎԵՏՎՈՒԹՅՈՒՆ</w:t>
      </w:r>
    </w:p>
    <w:p w14:paraId="00000002" w14:textId="021AF51C" w:rsidR="00FF76CD" w:rsidRPr="004B1A66" w:rsidRDefault="00C100E6" w:rsidP="00B05720">
      <w:pPr>
        <w:tabs>
          <w:tab w:val="left" w:pos="90"/>
        </w:tabs>
        <w:jc w:val="center"/>
        <w:rPr>
          <w:rFonts w:ascii="GHEA Grapalat" w:eastAsia="GHEA Grapalat" w:hAnsi="GHEA Grapalat" w:cs="GHEA Grapalat"/>
          <w:b/>
          <w:bCs/>
        </w:rPr>
      </w:pPr>
      <w:r w:rsidRPr="004B1A66">
        <w:rPr>
          <w:rFonts w:ascii="GHEA Grapalat" w:eastAsia="GHEA Grapalat" w:hAnsi="GHEA Grapalat" w:cs="GHEA Grapalat"/>
          <w:b/>
          <w:bCs/>
        </w:rPr>
        <w:t>«</w:t>
      </w:r>
      <w:proofErr w:type="spellStart"/>
      <w:r w:rsidRPr="004B1A66">
        <w:rPr>
          <w:rFonts w:ascii="GHEA Grapalat" w:eastAsia="GHEA Grapalat" w:hAnsi="GHEA Grapalat" w:cs="GHEA Grapalat"/>
          <w:b/>
          <w:bCs/>
        </w:rPr>
        <w:t>Աջակցություն</w:t>
      </w:r>
      <w:proofErr w:type="spellEnd"/>
      <w:r w:rsidRPr="004B1A66">
        <w:rPr>
          <w:rFonts w:ascii="GHEA Grapalat" w:eastAsia="GHEA Grapalat" w:hAnsi="GHEA Grapalat" w:cs="GHEA Grapalat"/>
          <w:b/>
          <w:bCs/>
        </w:rPr>
        <w:t xml:space="preserve"> ՓՄՁ </w:t>
      </w:r>
      <w:proofErr w:type="spellStart"/>
      <w:r w:rsidRPr="004B1A66">
        <w:rPr>
          <w:rFonts w:ascii="GHEA Grapalat" w:eastAsia="GHEA Grapalat" w:hAnsi="GHEA Grapalat" w:cs="GHEA Grapalat"/>
          <w:b/>
          <w:bCs/>
        </w:rPr>
        <w:t>սուբյեկտներին</w:t>
      </w:r>
      <w:proofErr w:type="spellEnd"/>
      <w:r w:rsidRPr="004B1A66">
        <w:rPr>
          <w:rFonts w:ascii="GHEA Grapalat" w:eastAsia="GHEA Grapalat" w:hAnsi="GHEA Grapalat" w:cs="GHEA Grapalat"/>
          <w:b/>
          <w:bCs/>
        </w:rPr>
        <w:t>» 2025</w:t>
      </w:r>
      <w:r w:rsidR="00EC1219" w:rsidRPr="004B1A66">
        <w:rPr>
          <w:rFonts w:ascii="GHEA Grapalat" w:eastAsia="GHEA Grapalat" w:hAnsi="GHEA Grapalat" w:cs="GHEA Grapalat"/>
          <w:b/>
          <w:bCs/>
        </w:rPr>
        <w:t>թ.</w:t>
      </w:r>
      <w:r w:rsidRPr="004B1A66">
        <w:rPr>
          <w:rFonts w:ascii="GHEA Grapalat" w:eastAsia="GHEA Grapalat" w:hAnsi="GHEA Grapalat" w:cs="GHEA Grapalat"/>
          <w:b/>
          <w:bCs/>
        </w:rPr>
        <w:t xml:space="preserve"> </w:t>
      </w:r>
      <w:proofErr w:type="spellStart"/>
      <w:r w:rsidRPr="004B1A66">
        <w:rPr>
          <w:rFonts w:ascii="GHEA Grapalat" w:eastAsia="GHEA Grapalat" w:hAnsi="GHEA Grapalat" w:cs="GHEA Grapalat"/>
          <w:b/>
          <w:bCs/>
        </w:rPr>
        <w:t>ծրագրի</w:t>
      </w:r>
      <w:proofErr w:type="spellEnd"/>
      <w:r w:rsidRPr="004B1A66">
        <w:rPr>
          <w:rFonts w:ascii="GHEA Grapalat" w:eastAsia="GHEA Grapalat" w:hAnsi="GHEA Grapalat" w:cs="GHEA Grapalat"/>
          <w:b/>
          <w:bCs/>
        </w:rPr>
        <w:t xml:space="preserve"> </w:t>
      </w:r>
      <w:proofErr w:type="spellStart"/>
      <w:r w:rsidRPr="004B1A66">
        <w:rPr>
          <w:rFonts w:ascii="GHEA Grapalat" w:eastAsia="GHEA Grapalat" w:hAnsi="GHEA Grapalat" w:cs="GHEA Grapalat"/>
          <w:b/>
          <w:bCs/>
        </w:rPr>
        <w:t>իրականացման</w:t>
      </w:r>
      <w:proofErr w:type="spellEnd"/>
      <w:r w:rsidRPr="004B1A66">
        <w:rPr>
          <w:rFonts w:ascii="GHEA Grapalat" w:eastAsia="GHEA Grapalat" w:hAnsi="GHEA Grapalat" w:cs="GHEA Grapalat"/>
          <w:b/>
          <w:bCs/>
        </w:rPr>
        <w:t xml:space="preserve"> </w:t>
      </w:r>
      <w:proofErr w:type="spellStart"/>
      <w:r w:rsidRPr="004B1A66">
        <w:rPr>
          <w:rFonts w:ascii="GHEA Grapalat" w:eastAsia="GHEA Grapalat" w:hAnsi="GHEA Grapalat" w:cs="GHEA Grapalat"/>
          <w:b/>
          <w:bCs/>
        </w:rPr>
        <w:t>ընթացքի</w:t>
      </w:r>
      <w:proofErr w:type="spellEnd"/>
      <w:r w:rsidRPr="004B1A66">
        <w:rPr>
          <w:rFonts w:ascii="GHEA Grapalat" w:eastAsia="GHEA Grapalat" w:hAnsi="GHEA Grapalat" w:cs="GHEA Grapalat"/>
          <w:b/>
          <w:bCs/>
        </w:rPr>
        <w:t xml:space="preserve"> </w:t>
      </w:r>
      <w:proofErr w:type="spellStart"/>
      <w:r w:rsidRPr="004B1A66">
        <w:rPr>
          <w:rFonts w:ascii="GHEA Grapalat" w:eastAsia="GHEA Grapalat" w:hAnsi="GHEA Grapalat" w:cs="GHEA Grapalat"/>
          <w:b/>
          <w:bCs/>
        </w:rPr>
        <w:t>վերաբերյալ</w:t>
      </w:r>
      <w:proofErr w:type="spellEnd"/>
    </w:p>
    <w:p w14:paraId="00000003" w14:textId="77777777" w:rsidR="00FF76CD" w:rsidRPr="004B1A66" w:rsidRDefault="00FF76CD" w:rsidP="004B1A66">
      <w:pPr>
        <w:tabs>
          <w:tab w:val="left" w:pos="90"/>
        </w:tabs>
        <w:ind w:firstLine="567"/>
        <w:jc w:val="center"/>
        <w:rPr>
          <w:rFonts w:ascii="GHEA Grapalat" w:eastAsia="GHEA Grapalat" w:hAnsi="GHEA Grapalat" w:cs="GHEA Grapalat"/>
          <w:b/>
          <w:bCs/>
        </w:rPr>
      </w:pPr>
    </w:p>
    <w:p w14:paraId="50125250" w14:textId="5F39F2B6" w:rsidR="005F4467" w:rsidRPr="004B1A66" w:rsidRDefault="005F4467" w:rsidP="00944F89">
      <w:pPr>
        <w:pStyle w:val="ListParagraph"/>
        <w:numPr>
          <w:ilvl w:val="0"/>
          <w:numId w:val="1"/>
        </w:numPr>
        <w:tabs>
          <w:tab w:val="left" w:pos="90"/>
          <w:tab w:val="left" w:pos="851"/>
          <w:tab w:val="left" w:pos="993"/>
        </w:tabs>
        <w:ind w:left="0" w:firstLine="567"/>
        <w:jc w:val="both"/>
        <w:rPr>
          <w:rFonts w:ascii="GHEA Grapalat" w:hAnsi="GHEA Grapalat"/>
          <w:b/>
          <w:bCs/>
        </w:rPr>
      </w:pPr>
      <w:r w:rsidRPr="004B1A66">
        <w:rPr>
          <w:rFonts w:ascii="GHEA Grapalat" w:eastAsia="Tahoma" w:hAnsi="GHEA Grapalat" w:cs="Tahoma"/>
          <w:b/>
          <w:bCs/>
        </w:rPr>
        <w:t>«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Լոռու</w:t>
      </w:r>
      <w:proofErr w:type="spellEnd"/>
      <w:r w:rsidRPr="004B1A66">
        <w:rPr>
          <w:rFonts w:ascii="GHEA Grapalat" w:eastAsia="Tahoma" w:hAnsi="GHEA Grapalat" w:cs="Tahoma"/>
          <w:b/>
          <w:bCs/>
        </w:rPr>
        <w:t xml:space="preserve"> և 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Տավուշի</w:t>
      </w:r>
      <w:proofErr w:type="spellEnd"/>
      <w:r w:rsidRPr="004B1A66">
        <w:rPr>
          <w:rFonts w:ascii="GHEA Grapalat" w:eastAsia="Tahoma" w:hAnsi="GHEA Grapalat" w:cs="Tahoma"/>
          <w:b/>
          <w:bCs/>
        </w:rPr>
        <w:t xml:space="preserve"> 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մարզերում</w:t>
      </w:r>
      <w:proofErr w:type="spellEnd"/>
      <w:r w:rsidRPr="004B1A66">
        <w:rPr>
          <w:rFonts w:ascii="GHEA Grapalat" w:eastAsia="Tahoma" w:hAnsi="GHEA Grapalat" w:cs="Tahoma"/>
          <w:b/>
          <w:bCs/>
        </w:rPr>
        <w:t xml:space="preserve"> 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առաջացած</w:t>
      </w:r>
      <w:proofErr w:type="spellEnd"/>
      <w:r w:rsidRPr="004B1A66">
        <w:rPr>
          <w:rFonts w:ascii="GHEA Grapalat" w:eastAsia="Tahoma" w:hAnsi="GHEA Grapalat" w:cs="Tahoma"/>
          <w:b/>
          <w:bCs/>
        </w:rPr>
        <w:t xml:space="preserve"> 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արտակարգ</w:t>
      </w:r>
      <w:proofErr w:type="spellEnd"/>
      <w:r w:rsidRPr="004B1A66">
        <w:rPr>
          <w:rFonts w:ascii="GHEA Grapalat" w:eastAsia="Tahoma" w:hAnsi="GHEA Grapalat" w:cs="Tahoma"/>
          <w:b/>
          <w:bCs/>
        </w:rPr>
        <w:t xml:space="preserve"> 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իրավիճակների</w:t>
      </w:r>
      <w:proofErr w:type="spellEnd"/>
      <w:r w:rsidRPr="004B1A66">
        <w:rPr>
          <w:rFonts w:ascii="GHEA Grapalat" w:eastAsia="Tahoma" w:hAnsi="GHEA Grapalat" w:cs="Tahoma"/>
          <w:b/>
          <w:bCs/>
        </w:rPr>
        <w:t xml:space="preserve"> 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հետևանքով</w:t>
      </w:r>
      <w:proofErr w:type="spellEnd"/>
      <w:r w:rsidRPr="004B1A66">
        <w:rPr>
          <w:rFonts w:ascii="GHEA Grapalat" w:eastAsia="Tahoma" w:hAnsi="GHEA Grapalat" w:cs="Tahoma"/>
          <w:b/>
          <w:bCs/>
        </w:rPr>
        <w:t xml:space="preserve"> 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հայտարարված</w:t>
      </w:r>
      <w:proofErr w:type="spellEnd"/>
      <w:r w:rsidRPr="004B1A66">
        <w:rPr>
          <w:rFonts w:ascii="GHEA Grapalat" w:eastAsia="Tahoma" w:hAnsi="GHEA Grapalat" w:cs="Tahoma"/>
          <w:b/>
          <w:bCs/>
        </w:rPr>
        <w:t xml:space="preserve"> 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աղետի</w:t>
      </w:r>
      <w:proofErr w:type="spellEnd"/>
      <w:r w:rsidR="00825419" w:rsidRPr="004B1A66">
        <w:rPr>
          <w:rFonts w:ascii="GHEA Grapalat" w:eastAsia="Tahoma" w:hAnsi="GHEA Grapalat" w:cs="Tahoma"/>
          <w:b/>
          <w:bCs/>
        </w:rPr>
        <w:t xml:space="preserve"> 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գոտիների</w:t>
      </w:r>
      <w:proofErr w:type="spellEnd"/>
      <w:r w:rsidRPr="004B1A66">
        <w:rPr>
          <w:rFonts w:ascii="GHEA Grapalat" w:eastAsia="Tahoma" w:hAnsi="GHEA Grapalat" w:cs="Tahoma"/>
          <w:b/>
          <w:bCs/>
        </w:rPr>
        <w:t xml:space="preserve"> 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տարածքներում</w:t>
      </w:r>
      <w:proofErr w:type="spellEnd"/>
      <w:r w:rsidRPr="004B1A66">
        <w:rPr>
          <w:rFonts w:ascii="GHEA Grapalat" w:eastAsia="Tahoma" w:hAnsi="GHEA Grapalat" w:cs="Tahoma"/>
          <w:b/>
          <w:bCs/>
        </w:rPr>
        <w:t xml:space="preserve"> 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տնտեսավարողներին</w:t>
      </w:r>
      <w:proofErr w:type="spellEnd"/>
      <w:r w:rsidRPr="004B1A66">
        <w:rPr>
          <w:rFonts w:ascii="GHEA Grapalat" w:eastAsia="Tahoma" w:hAnsi="GHEA Grapalat" w:cs="Tahoma"/>
          <w:b/>
          <w:bCs/>
        </w:rPr>
        <w:t xml:space="preserve"> 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աջակցության</w:t>
      </w:r>
      <w:proofErr w:type="spellEnd"/>
      <w:r w:rsidRPr="004B1A66">
        <w:rPr>
          <w:rFonts w:ascii="GHEA Grapalat" w:eastAsia="Tahoma" w:hAnsi="GHEA Grapalat" w:cs="Tahoma"/>
          <w:b/>
          <w:bCs/>
        </w:rPr>
        <w:t xml:space="preserve"> </w:t>
      </w:r>
      <w:proofErr w:type="spellStart"/>
      <w:r w:rsidRPr="004B1A66">
        <w:rPr>
          <w:rFonts w:ascii="GHEA Grapalat" w:eastAsia="Tahoma" w:hAnsi="GHEA Grapalat" w:cs="Tahoma"/>
          <w:b/>
          <w:bCs/>
        </w:rPr>
        <w:t>տրամադրում</w:t>
      </w:r>
      <w:proofErr w:type="spellEnd"/>
      <w:r w:rsidRPr="004B1A66">
        <w:rPr>
          <w:rFonts w:ascii="GHEA Grapalat" w:eastAsia="Tahoma" w:hAnsi="GHEA Grapalat" w:cs="Tahoma"/>
          <w:b/>
          <w:bCs/>
        </w:rPr>
        <w:t>»</w:t>
      </w:r>
    </w:p>
    <w:p w14:paraId="69EC9656" w14:textId="0175C5C0" w:rsidR="005F4467" w:rsidRPr="004B1A66" w:rsidRDefault="005F4467" w:rsidP="004B1A66">
      <w:pPr>
        <w:tabs>
          <w:tab w:val="left" w:pos="90"/>
        </w:tabs>
        <w:ind w:firstLine="567"/>
        <w:jc w:val="both"/>
        <w:rPr>
          <w:rFonts w:ascii="GHEA Grapalat" w:hAnsi="GHEA Grapalat"/>
          <w:highlight w:val="white"/>
        </w:rPr>
      </w:pPr>
      <w:r w:rsidRPr="004B1A66">
        <w:rPr>
          <w:rFonts w:ascii="GHEA Grapalat" w:eastAsia="Tahoma" w:hAnsi="GHEA Grapalat" w:cs="Tahoma"/>
        </w:rPr>
        <w:t>(</w:t>
      </w:r>
      <w:proofErr w:type="spellStart"/>
      <w:r w:rsidRPr="004B1A66">
        <w:rPr>
          <w:rFonts w:ascii="GHEA Grapalat" w:eastAsia="Tahoma" w:hAnsi="GHEA Grapalat" w:cs="Tahoma"/>
        </w:rPr>
        <w:t>Իրավական</w:t>
      </w:r>
      <w:proofErr w:type="spellEnd"/>
      <w:r w:rsidRPr="004B1A66">
        <w:rPr>
          <w:rFonts w:ascii="GHEA Grapalat" w:eastAsia="Tahoma" w:hAnsi="GHEA Grapalat" w:cs="Tahoma"/>
        </w:rPr>
        <w:t xml:space="preserve"> </w:t>
      </w:r>
      <w:proofErr w:type="spellStart"/>
      <w:r w:rsidRPr="004B1A66">
        <w:rPr>
          <w:rFonts w:ascii="GHEA Grapalat" w:eastAsia="Tahoma" w:hAnsi="GHEA Grapalat" w:cs="Tahoma"/>
        </w:rPr>
        <w:t>հիմք</w:t>
      </w:r>
      <w:proofErr w:type="spellEnd"/>
      <w:r w:rsidRPr="004B1A66">
        <w:rPr>
          <w:rFonts w:ascii="GHEA Grapalat" w:eastAsia="Tahoma" w:hAnsi="GHEA Grapalat" w:cs="Tahoma"/>
        </w:rPr>
        <w:t xml:space="preserve">՝ </w:t>
      </w:r>
      <w:r w:rsidRPr="004B1A66">
        <w:rPr>
          <w:rFonts w:ascii="GHEA Grapalat" w:eastAsia="Tahoma" w:hAnsi="GHEA Grapalat" w:cs="Tahoma"/>
          <w:highlight w:val="white"/>
        </w:rPr>
        <w:t xml:space="preserve">ՀՀ </w:t>
      </w:r>
      <w:proofErr w:type="spellStart"/>
      <w:r w:rsidRPr="004B1A66">
        <w:rPr>
          <w:rFonts w:ascii="GHEA Grapalat" w:eastAsia="Tahoma" w:hAnsi="GHEA Grapalat" w:cs="Tahoma"/>
        </w:rPr>
        <w:t>կառավարության</w:t>
      </w:r>
      <w:proofErr w:type="spellEnd"/>
      <w:r w:rsidRPr="004B1A66">
        <w:rPr>
          <w:rFonts w:ascii="GHEA Grapalat" w:hAnsi="GHEA Grapalat"/>
          <w:highlight w:val="white"/>
        </w:rPr>
        <w:t xml:space="preserve"> </w:t>
      </w:r>
      <w:r w:rsidRPr="004B1A66">
        <w:rPr>
          <w:rFonts w:ascii="GHEA Grapalat" w:eastAsia="Tahoma" w:hAnsi="GHEA Grapalat" w:cs="Tahoma"/>
        </w:rPr>
        <w:t>2024</w:t>
      </w:r>
      <w:r w:rsidR="004B1A66" w:rsidRPr="004B1A66">
        <w:rPr>
          <w:rFonts w:ascii="GHEA Grapalat" w:eastAsia="Tahoma" w:hAnsi="GHEA Grapalat" w:cs="Tahoma"/>
        </w:rPr>
        <w:t>թ.</w:t>
      </w:r>
      <w:r w:rsidRPr="004B1A66">
        <w:rPr>
          <w:rFonts w:ascii="GHEA Grapalat" w:eastAsia="Tahoma" w:hAnsi="GHEA Grapalat" w:cs="Tahoma"/>
        </w:rPr>
        <w:t xml:space="preserve"> </w:t>
      </w:r>
      <w:proofErr w:type="spellStart"/>
      <w:r w:rsidRPr="004B1A66">
        <w:rPr>
          <w:rFonts w:ascii="GHEA Grapalat" w:eastAsia="Tahoma" w:hAnsi="GHEA Grapalat" w:cs="Tahoma"/>
        </w:rPr>
        <w:t>օգոստոսի</w:t>
      </w:r>
      <w:proofErr w:type="spellEnd"/>
      <w:r w:rsidRPr="004B1A66">
        <w:rPr>
          <w:rFonts w:ascii="GHEA Grapalat" w:eastAsia="Tahoma" w:hAnsi="GHEA Grapalat" w:cs="Tahoma"/>
          <w:highlight w:val="white"/>
        </w:rPr>
        <w:t xml:space="preserve"> 15-ի N 1301-Լ </w:t>
      </w:r>
      <w:proofErr w:type="spellStart"/>
      <w:r w:rsidRPr="004B1A66">
        <w:rPr>
          <w:rFonts w:ascii="GHEA Grapalat" w:eastAsia="Tahoma" w:hAnsi="GHEA Grapalat" w:cs="Tahoma"/>
          <w:highlight w:val="white"/>
        </w:rPr>
        <w:t>որոշում</w:t>
      </w:r>
      <w:proofErr w:type="spellEnd"/>
      <w:r w:rsidRPr="004B1A66">
        <w:rPr>
          <w:rFonts w:ascii="GHEA Grapalat" w:eastAsia="Tahoma" w:hAnsi="GHEA Grapalat" w:cs="Tahoma"/>
          <w:highlight w:val="white"/>
        </w:rPr>
        <w:t>, 2025</w:t>
      </w:r>
      <w:r w:rsidR="00EC1219" w:rsidRPr="004B1A66">
        <w:rPr>
          <w:rFonts w:ascii="GHEA Grapalat" w:eastAsia="Tahoma" w:hAnsi="GHEA Grapalat" w:cs="Tahoma"/>
          <w:highlight w:val="white"/>
        </w:rPr>
        <w:t xml:space="preserve">թ. </w:t>
      </w:r>
      <w:proofErr w:type="spellStart"/>
      <w:r w:rsidRPr="004B1A66">
        <w:rPr>
          <w:rFonts w:ascii="GHEA Grapalat" w:eastAsia="Tahoma" w:hAnsi="GHEA Grapalat" w:cs="Tahoma"/>
          <w:highlight w:val="white"/>
        </w:rPr>
        <w:t>օգոստոսի</w:t>
      </w:r>
      <w:proofErr w:type="spellEnd"/>
      <w:r w:rsidRPr="004B1A66">
        <w:rPr>
          <w:rFonts w:ascii="GHEA Grapalat" w:eastAsia="Tahoma" w:hAnsi="GHEA Grapalat" w:cs="Tahoma"/>
          <w:highlight w:val="white"/>
        </w:rPr>
        <w:t xml:space="preserve"> 25-ի N 1358-Լ </w:t>
      </w:r>
      <w:proofErr w:type="spellStart"/>
      <w:r w:rsidRPr="004B1A66">
        <w:rPr>
          <w:rFonts w:ascii="GHEA Grapalat" w:eastAsia="Tahoma" w:hAnsi="GHEA Grapalat" w:cs="Tahoma"/>
          <w:highlight w:val="white"/>
        </w:rPr>
        <w:t>որոշում</w:t>
      </w:r>
      <w:proofErr w:type="spellEnd"/>
      <w:r w:rsidRPr="004B1A66">
        <w:rPr>
          <w:rFonts w:ascii="GHEA Grapalat" w:eastAsia="Tahoma" w:hAnsi="GHEA Grapalat" w:cs="Tahoma"/>
          <w:highlight w:val="white"/>
        </w:rPr>
        <w:t>)</w:t>
      </w:r>
    </w:p>
    <w:p w14:paraId="47538C8C" w14:textId="5966187D" w:rsidR="00686014" w:rsidRPr="004B1A66" w:rsidRDefault="00686014" w:rsidP="004B1A66">
      <w:pPr>
        <w:ind w:firstLine="567"/>
        <w:jc w:val="both"/>
        <w:rPr>
          <w:rFonts w:ascii="GHEA Grapalat" w:eastAsia="Times New Roman" w:hAnsi="GHEA Grapalat" w:cs="Lucida Sans"/>
          <w:kern w:val="2"/>
          <w:lang w:val="hy-AM" w:eastAsia="ru-RU" w:bidi="hi-IN"/>
        </w:rPr>
      </w:pPr>
      <w:r w:rsidRPr="004B1A66">
        <w:rPr>
          <w:rFonts w:ascii="GHEA Grapalat" w:eastAsia="NSimSun" w:hAnsi="GHEA Grapalat" w:cs="Lucida Sans"/>
          <w:color w:val="000000"/>
          <w:kern w:val="2"/>
          <w:shd w:val="clear" w:color="auto" w:fill="FFFFFF"/>
          <w:lang w:val="hy-AM" w:eastAsia="zh-CN" w:bidi="hi-IN"/>
        </w:rPr>
        <w:t xml:space="preserve">Միջոցառման նպատակն է </w:t>
      </w:r>
      <w:r w:rsidRPr="004B1A66">
        <w:rPr>
          <w:rFonts w:ascii="GHEA Grapalat" w:eastAsia="Times New Roman" w:hAnsi="GHEA Grapalat" w:cs="Times New Roman"/>
          <w:bCs/>
          <w:kern w:val="2"/>
          <w:lang w:val="hy-AM" w:eastAsia="ru-RU" w:bidi="hi-IN"/>
        </w:rPr>
        <w:t>աջակցել</w:t>
      </w:r>
      <w:r w:rsidRPr="004B1A66">
        <w:rPr>
          <w:rFonts w:ascii="GHEA Grapalat" w:eastAsia="Times New Roman" w:hAnsi="GHEA Grapalat" w:cs="Times New Roman"/>
          <w:kern w:val="2"/>
          <w:lang w:val="hy-AM" w:eastAsia="ru-RU" w:bidi="hi-IN"/>
        </w:rPr>
        <w:t xml:space="preserve"> </w:t>
      </w:r>
      <w:r w:rsidR="00EC1219" w:rsidRPr="004B1A66">
        <w:rPr>
          <w:rFonts w:ascii="GHEA Grapalat" w:eastAsia="NSimSun" w:hAnsi="GHEA Grapalat" w:cs="GHEA Grapalat"/>
          <w:color w:val="000000"/>
          <w:kern w:val="2"/>
          <w:lang w:val="hy-AM" w:eastAsia="zh-CN" w:bidi="hi-IN"/>
        </w:rPr>
        <w:t>ՀՀ</w:t>
      </w:r>
      <w:r w:rsidRPr="004B1A66">
        <w:rPr>
          <w:rFonts w:ascii="GHEA Grapalat" w:eastAsia="NSimSun" w:hAnsi="GHEA Grapalat" w:cs="GHEA Grapalat"/>
          <w:color w:val="000000"/>
          <w:kern w:val="2"/>
          <w:lang w:val="hy-AM" w:eastAsia="zh-CN" w:bidi="hi-IN"/>
        </w:rPr>
        <w:t xml:space="preserve"> կառավարության 2024թ. մայիսի 27-ի N772-Ն </w:t>
      </w:r>
      <w:r w:rsidRPr="004B1A66">
        <w:rPr>
          <w:rFonts w:ascii="GHEA Grapalat" w:eastAsia="Times New Roman" w:hAnsi="GHEA Grapalat" w:cs="Times New Roman"/>
          <w:kern w:val="2"/>
          <w:lang w:val="hy-AM" w:eastAsia="ru-RU" w:bidi="hi-IN"/>
        </w:rPr>
        <w:t>ո</w:t>
      </w:r>
      <w:r w:rsidRPr="004B1A66">
        <w:rPr>
          <w:rFonts w:ascii="GHEA Grapalat" w:eastAsia="NSimSun" w:hAnsi="GHEA Grapalat" w:cs="Lucida Sans"/>
          <w:kern w:val="2"/>
          <w:lang w:val="hy-AM" w:eastAsia="zh-CN" w:bidi="hi-IN"/>
        </w:rPr>
        <w:t>րոշման</w:t>
      </w:r>
      <w:r w:rsidR="00EC1219" w:rsidRPr="004B1A66">
        <w:rPr>
          <w:rFonts w:ascii="GHEA Grapalat" w:eastAsia="NSimSun" w:hAnsi="GHEA Grapalat" w:cs="Lucida Sans"/>
          <w:kern w:val="2"/>
          <w:lang w:val="hy-AM" w:eastAsia="zh-CN" w:bidi="hi-IN"/>
        </w:rPr>
        <w:t xml:space="preserve"> </w:t>
      </w:r>
      <w:r w:rsidRPr="004B1A66">
        <w:rPr>
          <w:rFonts w:ascii="GHEA Grapalat" w:eastAsia="NSimSun" w:hAnsi="GHEA Grapalat" w:cs="Lucida Sans"/>
          <w:kern w:val="2"/>
          <w:lang w:val="hy-AM" w:eastAsia="zh-CN" w:bidi="hi-IN"/>
        </w:rPr>
        <w:t xml:space="preserve">հավելվածով սահմանված </w:t>
      </w:r>
      <w:r w:rsidRPr="004B1A66">
        <w:rPr>
          <w:rFonts w:ascii="GHEA Grapalat" w:eastAsia="Times New Roman" w:hAnsi="GHEA Grapalat" w:cs="Times New Roman"/>
          <w:kern w:val="2"/>
          <w:lang w:val="hy-AM" w:eastAsia="ru-RU" w:bidi="hi-IN"/>
        </w:rPr>
        <w:t xml:space="preserve">համայնքներում գործունեություն իրականացնող և աղետից տուժած առևտրային կազմակերպություններին կամ անհատ ձեռնարկատերերին </w:t>
      </w:r>
      <w:r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>կամ աղետից տուժած ձեռնարկատիրական գործունեության վայր հանդիսացող անշարժ գույքի (շենքերի, շինությունների) սեփականատերերին կամ սեփականության իրավունքի իրավատերերին:</w:t>
      </w:r>
    </w:p>
    <w:p w14:paraId="6B439EF0" w14:textId="16C18B7F" w:rsidR="00686014" w:rsidRPr="004B1A66" w:rsidRDefault="00B10484" w:rsidP="004B1A66">
      <w:pPr>
        <w:ind w:firstLine="567"/>
        <w:jc w:val="both"/>
        <w:rPr>
          <w:rFonts w:ascii="GHEA Grapalat" w:eastAsia="Times New Roman" w:hAnsi="GHEA Grapalat" w:cs="Lucida Sans"/>
          <w:kern w:val="2"/>
          <w:lang w:val="hy-AM" w:eastAsia="ru-RU" w:bidi="hi-IN"/>
        </w:rPr>
      </w:pPr>
      <w:r w:rsidRPr="004B1A66">
        <w:rPr>
          <w:rFonts w:ascii="GHEA Grapalat" w:eastAsia="NSimSun" w:hAnsi="GHEA Grapalat" w:cs="Lucida Sans"/>
          <w:bCs/>
          <w:kern w:val="2"/>
          <w:lang w:val="hy-AM" w:eastAsia="zh-CN" w:bidi="hi-IN"/>
        </w:rPr>
        <w:t xml:space="preserve">Միջոցառման շրջանակում աջակցություն է տրամադրվել ծրագրի շահառու հանդիսացող տնտեսավարողներին, ինչպես նաև աղետից տուժած ձեռնարկատիրական գործունեության վայր հանդիսացող անշարժ գույքի սեփականատեր կամ սեփականության իրավունքի իրավատեր հանդիսացող ֆիզիկական անձանց։ </w:t>
      </w:r>
      <w:r w:rsidR="00686014"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>Աջակցության գումարը հաշվարկվել է N</w:t>
      </w:r>
      <w:r w:rsidR="000F53B8" w:rsidRPr="000F53B8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 </w:t>
      </w:r>
      <w:r w:rsidR="00686014"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>1301-Լ որոշման հավելվածի աղյուսակով սահմանված 2 բաղադրիչներով։</w:t>
      </w:r>
    </w:p>
    <w:p w14:paraId="1C35535A" w14:textId="0C46111B" w:rsidR="00686014" w:rsidRPr="004B1A66" w:rsidRDefault="00686014" w:rsidP="004B1A66">
      <w:pPr>
        <w:ind w:firstLine="567"/>
        <w:jc w:val="both"/>
        <w:rPr>
          <w:rFonts w:ascii="GHEA Grapalat" w:eastAsia="Times New Roman" w:hAnsi="GHEA Grapalat" w:cs="Lucida Sans"/>
          <w:kern w:val="2"/>
          <w:lang w:val="hy-AM" w:eastAsia="ru-RU" w:bidi="hi-IN"/>
        </w:rPr>
      </w:pPr>
      <w:r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Բաղադրիչ 1-ի հաշվարկման համար հիմք է հանդիսացել Քաղաքաշինության կոմիտեի կողմից Էկոնոմիկայի նախարարությանը տրամադրված տուժած շենք/շինությունների վերաբերյալ տեղեկատվությունը՝ տնօրինման իրավունք, վնասվածության աստիճան/մակերես բաշխվածքով։ Հաշվարկը կատարվել է անշարժ գույքի (շենքերի–շինությունների) քմ բազմապատկած վնասվածության աստիճանի համար սահմանված դրույքաչափով (ցածր վնասվածության աստիճան՝ </w:t>
      </w:r>
      <w:r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6</w:t>
      </w:r>
      <w:r w:rsidR="00EC1219"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,</w:t>
      </w:r>
      <w:r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600</w:t>
      </w:r>
      <w:r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 դրամ, միջին վնասվածության աստիճան՝ </w:t>
      </w:r>
      <w:r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14</w:t>
      </w:r>
      <w:r w:rsidR="00EC1219"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,</w:t>
      </w:r>
      <w:r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900</w:t>
      </w:r>
      <w:r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 դրամ, բարձր վնասվածության աստիճան՝ </w:t>
      </w:r>
      <w:r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24</w:t>
      </w:r>
      <w:r w:rsidR="00EC1219"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,</w:t>
      </w:r>
      <w:r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800</w:t>
      </w:r>
      <w:r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 դրամ, բայց ոչ ավելի, քան 1.2 մլն դրամ ցանկացած վնասվածության աստիճանի դեպքում)։</w:t>
      </w:r>
    </w:p>
    <w:p w14:paraId="44CB6868" w14:textId="79DF5F18" w:rsidR="00686014" w:rsidRPr="00623274" w:rsidRDefault="00176DC0" w:rsidP="00176DC0">
      <w:pPr>
        <w:tabs>
          <w:tab w:val="left" w:pos="90"/>
        </w:tabs>
        <w:ind w:firstLine="567"/>
        <w:jc w:val="both"/>
        <w:rPr>
          <w:rFonts w:ascii="GHEA Grapalat" w:eastAsia="Times New Roman" w:hAnsi="GHEA Grapalat" w:cs="Lucida Sans"/>
          <w:kern w:val="2"/>
          <w:lang w:val="hy-AM" w:eastAsia="ru-RU" w:bidi="hi-IN"/>
        </w:rPr>
      </w:pPr>
      <w:r w:rsidRPr="00623274">
        <w:rPr>
          <w:rFonts w:ascii="GHEA Grapalat" w:eastAsia="NSimSun" w:hAnsi="GHEA Grapalat" w:cs="Lucida Sans"/>
          <w:kern w:val="2"/>
          <w:lang w:val="hy-AM" w:eastAsia="ru-RU" w:bidi="hi-IN"/>
        </w:rPr>
        <w:t>ՀՀ կառավարության 25.09.25 N 1358-Լ որոշման համաձայն</w:t>
      </w:r>
      <w:bookmarkStart w:id="0" w:name="_GoBack"/>
      <w:bookmarkEnd w:id="0"/>
      <w:r w:rsidRPr="00623274">
        <w:rPr>
          <w:rFonts w:ascii="GHEA Grapalat" w:eastAsia="NSimSun" w:hAnsi="GHEA Grapalat" w:cs="Lucida Sans"/>
          <w:kern w:val="2"/>
          <w:lang w:val="hy-AM" w:eastAsia="ru-RU" w:bidi="hi-IN"/>
        </w:rPr>
        <w:t xml:space="preserve"> շարունակվել են տարբեր պատճառներով 2024թ. դիմում չներկայացրած շահառուների դիմումների ընդունումը, որոնց փոխհատուցումներն իրականացվել են ՀՀ կառավարության 15.08.2024թ. N1301-Լ որոշմամբ գործող կարգավորումներով, որի համաձայն Բաղադրիչ 2-ի աջակցության գումարները հաշվարկվել են շահառուների կողմից 2023թ. համար հաշվետու ժամանակահատվածի</w:t>
      </w:r>
      <w:r w:rsidR="00686014" w:rsidRPr="00623274">
        <w:rPr>
          <w:rFonts w:ascii="GHEA Grapalat" w:eastAsia="NSimSun" w:hAnsi="GHEA Grapalat" w:cs="Lucida Sans"/>
          <w:kern w:val="2"/>
          <w:lang w:val="hy-AM" w:eastAsia="ru-RU" w:bidi="hi-IN"/>
        </w:rPr>
        <w:t xml:space="preserve"> արդյունքներով հարկային մարմին ներկայացված ԱԱՀ-ի և ակցիզային հարկի միասնական հաշվարկներով պետական բյուջե վճարման ենթակա և պետական բյուջեից հաշվանցման ենթակա ԱԱՀ-ի գումարների դրական տարբերության և/</w:t>
      </w:r>
      <w:r w:rsidR="00686014" w:rsidRPr="00623274">
        <w:rPr>
          <w:rFonts w:ascii="GHEA Grapalat" w:eastAsia="Times New Roman" w:hAnsi="GHEA Grapalat" w:cs="Times New Roman"/>
          <w:kern w:val="2"/>
          <w:lang w:val="hy-AM" w:eastAsia="ru-RU" w:bidi="hi-IN"/>
        </w:rPr>
        <w:t xml:space="preserve">կամ շրջանառության հարկի՝ ծրագրով սահմանված համապատասխանաբար՝ 50%, 70% և 100%-ի չափերով՝ կախված տարածքի վնասվածության աստիճանից, իսկ միկրոձեռնարկատիրության դեպքում կիրառվել է նվազագույն շեմը։ </w:t>
      </w:r>
      <w:r w:rsidR="00686014" w:rsidRPr="00623274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Ծրագրով սույն բաղադրիչի ներքո սահմանվել է աջակցության նվազագույն շեմ՝ 200 հազար դրամի չափով, իսկ առավելագույն շեմը </w:t>
      </w:r>
      <w:r w:rsidR="00686014" w:rsidRPr="00623274">
        <w:rPr>
          <w:rFonts w:ascii="GHEA Grapalat" w:eastAsia="Times New Roman" w:hAnsi="GHEA Grapalat" w:cs="Lucida Sans"/>
          <w:kern w:val="2"/>
          <w:lang w:val="hy-AM" w:eastAsia="ru-RU" w:bidi="hi-IN"/>
        </w:rPr>
        <w:lastRenderedPageBreak/>
        <w:t>սահմանվել է համապատասխանաբար՝ 5 մլն դրամ, 10</w:t>
      </w:r>
      <w:r w:rsidR="00EC1219" w:rsidRPr="00623274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 </w:t>
      </w:r>
      <w:r w:rsidR="00686014" w:rsidRPr="00623274">
        <w:rPr>
          <w:rFonts w:ascii="GHEA Grapalat" w:eastAsia="Times New Roman" w:hAnsi="GHEA Grapalat" w:cs="Lucida Sans"/>
          <w:kern w:val="2"/>
          <w:lang w:val="hy-AM" w:eastAsia="ru-RU" w:bidi="hi-IN"/>
        </w:rPr>
        <w:t>մլն դրամ և 15 մլն դրամ՝ կախված տարածքի վնասվածության աստիճանից։</w:t>
      </w:r>
    </w:p>
    <w:p w14:paraId="66DDAB85" w14:textId="0364AC54" w:rsidR="005F4467" w:rsidRPr="00623274" w:rsidRDefault="005F4467" w:rsidP="00944F89">
      <w:pPr>
        <w:tabs>
          <w:tab w:val="left" w:pos="90"/>
          <w:tab w:val="left" w:pos="709"/>
        </w:tabs>
        <w:ind w:firstLine="567"/>
        <w:jc w:val="both"/>
        <w:rPr>
          <w:rFonts w:ascii="GHEA Grapalat" w:hAnsi="GHEA Grapalat"/>
          <w:lang w:val="hy-AM"/>
        </w:rPr>
      </w:pPr>
      <w:r w:rsidRPr="00623274">
        <w:rPr>
          <w:rFonts w:ascii="GHEA Grapalat" w:eastAsia="Tahoma" w:hAnsi="GHEA Grapalat" w:cs="Tahoma"/>
          <w:lang w:val="hy-AM"/>
        </w:rPr>
        <w:t xml:space="preserve">Աջակցության տրամադրման համար հիմք է հանդիսացել ՀՀ ՆԳՆ կողմից ներկայացված </w:t>
      </w:r>
      <w:r w:rsidR="00176DC0" w:rsidRPr="00623274">
        <w:rPr>
          <w:rFonts w:ascii="GHEA Grapalat" w:eastAsia="Tahoma" w:hAnsi="GHEA Grapalat" w:cs="Tahoma"/>
          <w:lang w:val="hy-AM"/>
        </w:rPr>
        <w:t>ա</w:t>
      </w:r>
      <w:r w:rsidRPr="00623274">
        <w:rPr>
          <w:rFonts w:ascii="GHEA Grapalat" w:eastAsia="Tahoma" w:hAnsi="GHEA Grapalat" w:cs="Tahoma"/>
          <w:lang w:val="hy-AM"/>
        </w:rPr>
        <w:t>րտակարգ իրավիճակների հետևանքով ֆիզիկական և իրավաբանական անձանց պատճառված վնասները գնահատող հանրապետական հանձնաժողովի 2025</w:t>
      </w:r>
      <w:r w:rsidR="00EC1219" w:rsidRPr="00623274">
        <w:rPr>
          <w:rFonts w:ascii="GHEA Grapalat" w:eastAsia="Tahoma" w:hAnsi="GHEA Grapalat" w:cs="Tahoma"/>
          <w:lang w:val="hy-AM"/>
        </w:rPr>
        <w:t xml:space="preserve">թ. </w:t>
      </w:r>
      <w:r w:rsidRPr="00623274">
        <w:rPr>
          <w:rFonts w:ascii="GHEA Grapalat" w:eastAsia="Tahoma" w:hAnsi="GHEA Grapalat" w:cs="Tahoma"/>
          <w:lang w:val="hy-AM"/>
        </w:rPr>
        <w:t>նոյեմբերի 4-5-ի նիստի արձանագրությունը և կից ցանկերը։ Փաստացի աջակցության տրամադրման ծրագրի շահառու համարվելու դիմում է ներկայացրել 34</w:t>
      </w:r>
      <w:r w:rsidR="00EC1219" w:rsidRPr="00623274">
        <w:rPr>
          <w:rFonts w:ascii="GHEA Grapalat" w:eastAsia="Tahoma" w:hAnsi="GHEA Grapalat" w:cs="Tahoma"/>
          <w:lang w:val="hy-AM"/>
        </w:rPr>
        <w:t xml:space="preserve"> </w:t>
      </w:r>
      <w:r w:rsidRPr="00623274">
        <w:rPr>
          <w:rFonts w:ascii="GHEA Grapalat" w:eastAsia="Tahoma" w:hAnsi="GHEA Grapalat" w:cs="Tahoma"/>
          <w:lang w:val="hy-AM"/>
        </w:rPr>
        <w:t>բնակիչներ, որոնցից ծրագրի շահառու են հանդիսացել թվով 23 տնտեսվարող և ֆիզիկական անձ, որից Բաղադրիչ 1-ի շահառուների թիվը կազմել է 6՝ աղետից տուժած ձեռնարկատիրական գործունեության վայր հանդիսացող անշարժ գույքի (շենք/շինություն) սեփականատերեր կամ սեփականության իրավունքի իրավատերեր հանդիսացող ֆիզիկական անձինք և իրավաբանական անձ, իսկ 17 հանդիսացել են Բաղադրիչ 2-ի շահառու՝ ձեռնարկատիրական գործունեություն իրականացնող առևտրային կազմակերպություններ և անհատ ձեռնարկատերեր։ Ծրագրի աջակցության համար պետական բյուջեից վճարվել է 8.8 մլն դրամի աջակցություն։</w:t>
      </w:r>
    </w:p>
    <w:p w14:paraId="00000005" w14:textId="1F6F64C3" w:rsidR="00FF76CD" w:rsidRPr="00623274" w:rsidRDefault="00C100E6" w:rsidP="00944F89">
      <w:pPr>
        <w:pStyle w:val="ListParagraph"/>
        <w:numPr>
          <w:ilvl w:val="0"/>
          <w:numId w:val="1"/>
        </w:numPr>
        <w:tabs>
          <w:tab w:val="left" w:pos="90"/>
          <w:tab w:val="left" w:pos="851"/>
        </w:tabs>
        <w:ind w:left="0" w:firstLine="567"/>
        <w:jc w:val="both"/>
        <w:rPr>
          <w:rFonts w:ascii="GHEA Grapalat" w:hAnsi="GHEA Grapalat"/>
          <w:lang w:val="hy-AM"/>
        </w:rPr>
      </w:pPr>
      <w:r w:rsidRPr="00623274">
        <w:rPr>
          <w:rFonts w:ascii="GHEA Grapalat" w:eastAsia="Tahoma" w:hAnsi="GHEA Grapalat" w:cs="Tahoma"/>
          <w:b/>
          <w:bCs/>
          <w:lang w:val="hy-AM"/>
        </w:rPr>
        <w:t>«ՓՄՁ-ի սուբյեկտներին աջակցության ծրագրերի համակարգում և կառավարում</w:t>
      </w:r>
      <w:r w:rsidRPr="00623274">
        <w:rPr>
          <w:rFonts w:ascii="GHEA Grapalat" w:hAnsi="GHEA Grapalat"/>
          <w:lang w:val="hy-AM"/>
        </w:rPr>
        <w:t>»</w:t>
      </w:r>
    </w:p>
    <w:p w14:paraId="0427AC7A" w14:textId="63C50CC2" w:rsidR="005568D3" w:rsidRPr="00623274" w:rsidRDefault="009D6EFE" w:rsidP="000F0CEE">
      <w:pPr>
        <w:tabs>
          <w:tab w:val="left" w:pos="90"/>
        </w:tabs>
        <w:ind w:firstLine="567"/>
        <w:jc w:val="both"/>
        <w:rPr>
          <w:rFonts w:ascii="GHEA Grapalat" w:eastAsia="Tahoma" w:hAnsi="GHEA Grapalat" w:cs="Tahoma"/>
          <w:lang w:val="hy-AM"/>
        </w:rPr>
      </w:pPr>
      <w:bookmarkStart w:id="1" w:name="_Hlk222750335"/>
      <w:r w:rsidRPr="00623274">
        <w:rPr>
          <w:rFonts w:ascii="GHEA Grapalat" w:eastAsia="Tahoma" w:hAnsi="GHEA Grapalat" w:cs="Tahoma"/>
          <w:lang w:val="hy-AM"/>
        </w:rPr>
        <w:t>Միջոցառումը նախատեսված էր իրականացնել ՓՄՁ աջակցության համապատասխան կառույցի միջոցով, որի ստեղծումը, համաձայն N ԿԱ/338-2024 արձանագրության 5-րդ կետով տրված հանձնարարականի, դիտարկվել է Հայաստանի ձեռներեցության զարգացման 2025–2030</w:t>
      </w:r>
      <w:r w:rsidR="00EC1219" w:rsidRPr="00623274">
        <w:rPr>
          <w:rFonts w:ascii="GHEA Grapalat" w:eastAsia="Tahoma" w:hAnsi="GHEA Grapalat" w:cs="Tahoma"/>
          <w:lang w:val="hy-AM"/>
        </w:rPr>
        <w:t>թթ.</w:t>
      </w:r>
      <w:r w:rsidRPr="00623274">
        <w:rPr>
          <w:rFonts w:ascii="GHEA Grapalat" w:eastAsia="Tahoma" w:hAnsi="GHEA Grapalat" w:cs="Tahoma"/>
          <w:lang w:val="hy-AM"/>
        </w:rPr>
        <w:t xml:space="preserve"> ռազմավարական ծրագրի (հետագայում՝ Հայաստանի մրցունակության 2026–2030</w:t>
      </w:r>
      <w:r w:rsidR="00EC1219" w:rsidRPr="00623274">
        <w:rPr>
          <w:rFonts w:ascii="GHEA Grapalat" w:eastAsia="Tahoma" w:hAnsi="GHEA Grapalat" w:cs="Tahoma"/>
          <w:lang w:val="hy-AM"/>
        </w:rPr>
        <w:t>թթ.</w:t>
      </w:r>
      <w:r w:rsidRPr="00623274">
        <w:rPr>
          <w:rFonts w:ascii="GHEA Grapalat" w:eastAsia="Tahoma" w:hAnsi="GHEA Grapalat" w:cs="Tahoma"/>
          <w:lang w:val="hy-AM"/>
        </w:rPr>
        <w:t xml:space="preserve"> ռազմավարություն) իրականացման գործողությունների շրջանակում։ </w:t>
      </w:r>
      <w:r w:rsidR="00BA3661" w:rsidRPr="00623274">
        <w:rPr>
          <w:rFonts w:ascii="GHEA Grapalat" w:eastAsia="Tahoma" w:hAnsi="GHEA Grapalat" w:cs="Tahoma"/>
          <w:lang w:val="hy-AM"/>
        </w:rPr>
        <w:t>Միջոցառման համար տարեսկզբին հաստատված միջոցները կազմել են 740</w:t>
      </w:r>
      <w:r w:rsidR="00EC1219" w:rsidRPr="00623274">
        <w:rPr>
          <w:rFonts w:ascii="GHEA Grapalat" w:eastAsia="Tahoma" w:hAnsi="GHEA Grapalat" w:cs="Tahoma"/>
          <w:lang w:val="hy-AM"/>
        </w:rPr>
        <w:t xml:space="preserve"> մլն</w:t>
      </w:r>
      <w:r w:rsidR="00BA3661" w:rsidRPr="00623274">
        <w:rPr>
          <w:rFonts w:ascii="GHEA Grapalat" w:eastAsia="Tahoma" w:hAnsi="GHEA Grapalat" w:cs="Tahoma"/>
          <w:lang w:val="hy-AM"/>
        </w:rPr>
        <w:t xml:space="preserve"> դրամ</w:t>
      </w:r>
      <w:r w:rsidR="00FB796F" w:rsidRPr="00623274">
        <w:rPr>
          <w:rFonts w:ascii="GHEA Grapalat" w:eastAsia="Tahoma" w:hAnsi="GHEA Grapalat" w:cs="Tahoma"/>
          <w:lang w:val="hy-AM"/>
        </w:rPr>
        <w:t>, որից</w:t>
      </w:r>
      <w:r w:rsidR="005568D3" w:rsidRPr="00623274">
        <w:rPr>
          <w:rFonts w:ascii="GHEA Grapalat" w:eastAsia="Tahoma" w:hAnsi="GHEA Grapalat" w:cs="Tahoma"/>
          <w:lang w:val="hy-AM"/>
        </w:rPr>
        <w:t xml:space="preserve"> </w:t>
      </w:r>
      <w:r w:rsidR="00FB796F" w:rsidRPr="00623274">
        <w:rPr>
          <w:rFonts w:ascii="GHEA Grapalat" w:eastAsia="Tahoma" w:hAnsi="GHEA Grapalat" w:cs="Tahoma"/>
          <w:lang w:val="hy-AM"/>
        </w:rPr>
        <w:t>717</w:t>
      </w:r>
      <w:r w:rsidR="00EC1219" w:rsidRPr="00623274">
        <w:rPr>
          <w:rFonts w:ascii="GHEA Grapalat" w:eastAsia="Tahoma" w:hAnsi="GHEA Grapalat" w:cs="Tahoma"/>
          <w:lang w:val="hy-AM"/>
        </w:rPr>
        <w:t xml:space="preserve"> մլն</w:t>
      </w:r>
      <w:r w:rsidR="00FB796F" w:rsidRPr="00623274">
        <w:rPr>
          <w:rFonts w:ascii="GHEA Grapalat" w:eastAsia="Tahoma" w:hAnsi="GHEA Grapalat" w:cs="Tahoma"/>
          <w:lang w:val="hy-AM"/>
        </w:rPr>
        <w:t xml:space="preserve"> դրամի չափով միջոցները </w:t>
      </w:r>
      <w:r w:rsidR="005568D3" w:rsidRPr="00623274">
        <w:rPr>
          <w:rFonts w:ascii="GHEA Grapalat" w:eastAsia="Tahoma" w:hAnsi="GHEA Grapalat" w:cs="Tahoma"/>
          <w:lang w:val="hy-AM"/>
        </w:rPr>
        <w:t>վերաբաշխվել են։</w:t>
      </w:r>
    </w:p>
    <w:bookmarkEnd w:id="1"/>
    <w:p w14:paraId="32A4DECC" w14:textId="0B9E9587" w:rsidR="005F4467" w:rsidRPr="00623274" w:rsidRDefault="00C100E6" w:rsidP="000F0CEE">
      <w:pPr>
        <w:tabs>
          <w:tab w:val="left" w:pos="90"/>
        </w:tabs>
        <w:ind w:firstLine="567"/>
        <w:jc w:val="both"/>
        <w:rPr>
          <w:rFonts w:ascii="GHEA Grapalat" w:hAnsi="GHEA Grapalat"/>
          <w:lang w:val="hy-AM"/>
        </w:rPr>
      </w:pPr>
      <w:r w:rsidRPr="00623274">
        <w:rPr>
          <w:rFonts w:ascii="GHEA Grapalat" w:eastAsia="Tahoma" w:hAnsi="GHEA Grapalat" w:cs="Tahoma"/>
          <w:lang w:val="hy-AM"/>
        </w:rPr>
        <w:t>Միջոցառման ճշտված պլանը կազմել է 23</w:t>
      </w:r>
      <w:r w:rsidR="00EC1219" w:rsidRPr="00623274">
        <w:rPr>
          <w:rFonts w:ascii="GHEA Grapalat" w:eastAsia="Tahoma" w:hAnsi="GHEA Grapalat" w:cs="Tahoma"/>
          <w:lang w:val="hy-AM"/>
        </w:rPr>
        <w:t xml:space="preserve"> մլն</w:t>
      </w:r>
      <w:r w:rsidR="000F53B8" w:rsidRPr="00623274">
        <w:rPr>
          <w:rFonts w:ascii="GHEA Grapalat" w:eastAsia="Tahoma" w:hAnsi="GHEA Grapalat" w:cs="Tahoma"/>
          <w:lang w:val="hy-AM"/>
        </w:rPr>
        <w:t xml:space="preserve"> </w:t>
      </w:r>
      <w:r w:rsidRPr="00623274">
        <w:rPr>
          <w:rFonts w:ascii="GHEA Grapalat" w:eastAsia="Tahoma" w:hAnsi="GHEA Grapalat" w:cs="Tahoma"/>
          <w:lang w:val="hy-AM"/>
        </w:rPr>
        <w:t xml:space="preserve">դրամ, դրամարկղային ծախսը՝ </w:t>
      </w:r>
      <w:r w:rsidR="00C27749" w:rsidRPr="00623274">
        <w:rPr>
          <w:rFonts w:ascii="GHEA Grapalat" w:eastAsia="Tahoma" w:hAnsi="GHEA Grapalat" w:cs="Tahoma"/>
          <w:lang w:val="hy-AM"/>
        </w:rPr>
        <w:t xml:space="preserve">շուրջ </w:t>
      </w:r>
      <w:r w:rsidRPr="00623274">
        <w:rPr>
          <w:rFonts w:ascii="GHEA Grapalat" w:eastAsia="Tahoma" w:hAnsi="GHEA Grapalat" w:cs="Tahoma"/>
          <w:lang w:val="hy-AM"/>
        </w:rPr>
        <w:t>20</w:t>
      </w:r>
      <w:r w:rsidR="00EC1219" w:rsidRPr="00623274">
        <w:rPr>
          <w:rFonts w:ascii="GHEA Grapalat" w:eastAsia="Tahoma" w:hAnsi="GHEA Grapalat" w:cs="Tahoma"/>
          <w:lang w:val="hy-AM"/>
        </w:rPr>
        <w:t>.1 մլն</w:t>
      </w:r>
      <w:r w:rsidRPr="00623274">
        <w:rPr>
          <w:rFonts w:ascii="GHEA Grapalat" w:eastAsia="Tahoma" w:hAnsi="GHEA Grapalat" w:cs="Tahoma"/>
          <w:lang w:val="hy-AM"/>
        </w:rPr>
        <w:t xml:space="preserve"> դրամ: Նշված միջոցառումը կատարվել է 87.4%-ով: Շեղումը պայմանավորված է միջոցառման ընթացքում հյուրանոցային ծառայությունների մատուցման գծով փաստացի ծախսերի տնտեսմամբ։ Պետություն-մասնավոր երկխոսության շրջանակներում իրականացվել է </w:t>
      </w:r>
      <w:r w:rsidRPr="00623274">
        <w:rPr>
          <w:rFonts w:ascii="GHEA Grapalat" w:hAnsi="GHEA Grapalat"/>
          <w:u w:val="single"/>
          <w:lang w:val="hy-AM"/>
        </w:rPr>
        <w:t>«Gateway to EU</w:t>
      </w:r>
      <w:r w:rsidRPr="00623274">
        <w:rPr>
          <w:rFonts w:ascii="GHEA Grapalat" w:eastAsia="Tahoma" w:hAnsi="GHEA Grapalat" w:cs="Tahoma"/>
          <w:lang w:val="hy-AM"/>
        </w:rPr>
        <w:t>» դրամաշնորհային միջոցառումը, Հայաստանը նորարարության և ներդրումների նոր կենտրոն խորագրով միջազգային համաժողով՝ նվիրված ՀՀ տնտեսության զարգացմանը, որը համախմբել է հայկական և եվրոպական հրեշտակ ներդրողներին, ստարտափների հիմնադիրներին, նորարական և տեխնոլոգիական ոլորտների մասնագետներին։ Միջոցառմանը մասնակցել են 15 երկրից՝ ժամանած ավելի քան 40 ներդրողներ։ Տեղի է ունեցել 6 պանելային քննարկում, 3 կլոր սեղան։ Քննարկվել են կին ձեռներեցների, սփյուռքի ներդրումների, պետություն-մասնավոր ֆոնդերի, ստարտափ էկոհամակարգի զարգացմանը վերաբերող արդիական հարցեր։ Միջոցառումը հանդիսացել է եվրոպական Հրեշտակ ներդրողների և հայկական ստարտափ էկոհամակարգի միջև կապերի զարգացման խթան։</w:t>
      </w:r>
    </w:p>
    <w:p w14:paraId="00000007" w14:textId="3550DF4D" w:rsidR="00FF76CD" w:rsidRPr="00623274" w:rsidRDefault="00C100E6" w:rsidP="00944F89">
      <w:pPr>
        <w:pStyle w:val="ListParagraph"/>
        <w:numPr>
          <w:ilvl w:val="0"/>
          <w:numId w:val="1"/>
        </w:numPr>
        <w:tabs>
          <w:tab w:val="left" w:pos="90"/>
          <w:tab w:val="left" w:pos="851"/>
          <w:tab w:val="left" w:pos="993"/>
        </w:tabs>
        <w:ind w:left="0" w:firstLine="567"/>
        <w:jc w:val="both"/>
        <w:rPr>
          <w:rFonts w:ascii="GHEA Grapalat" w:hAnsi="GHEA Grapalat"/>
          <w:lang w:val="hy-AM"/>
        </w:rPr>
      </w:pPr>
      <w:r w:rsidRPr="00623274">
        <w:rPr>
          <w:rFonts w:ascii="GHEA Grapalat" w:eastAsia="Tahoma" w:hAnsi="GHEA Grapalat" w:cs="Tahoma"/>
          <w:b/>
          <w:bCs/>
          <w:lang w:val="hy-AM"/>
        </w:rPr>
        <w:t>Մասնագիտական կարողությունների զարգացման նպատակով շահառուներին պետական աջակցություն</w:t>
      </w:r>
    </w:p>
    <w:p w14:paraId="12BE47CC" w14:textId="473BC0E4" w:rsidR="00235396" w:rsidRPr="00944F89" w:rsidRDefault="00235396" w:rsidP="004B1A66">
      <w:pPr>
        <w:tabs>
          <w:tab w:val="left" w:pos="90"/>
        </w:tabs>
        <w:jc w:val="both"/>
        <w:rPr>
          <w:rFonts w:ascii="GHEA Grapalat" w:eastAsia="Tahoma" w:hAnsi="GHEA Grapalat" w:cs="Tahoma"/>
          <w:lang w:val="hy-AM"/>
        </w:rPr>
      </w:pPr>
      <w:r w:rsidRPr="00623274">
        <w:rPr>
          <w:rFonts w:ascii="GHEA Grapalat" w:eastAsia="Tahoma" w:hAnsi="GHEA Grapalat" w:cs="Tahoma"/>
          <w:lang w:val="hy-AM"/>
        </w:rPr>
        <w:t>Միջոցառումը չի իրականացվել՝ 2024</w:t>
      </w:r>
      <w:r w:rsidR="00EC1219" w:rsidRPr="00623274">
        <w:rPr>
          <w:rFonts w:ascii="GHEA Grapalat" w:eastAsia="Tahoma" w:hAnsi="GHEA Grapalat" w:cs="Tahoma"/>
          <w:lang w:val="hy-AM"/>
        </w:rPr>
        <w:t>թ.</w:t>
      </w:r>
      <w:r w:rsidRPr="00623274">
        <w:rPr>
          <w:rFonts w:ascii="GHEA Grapalat" w:eastAsia="Tahoma" w:hAnsi="GHEA Grapalat" w:cs="Tahoma"/>
          <w:lang w:val="hy-AM"/>
        </w:rPr>
        <w:t xml:space="preserve"> տարեվերջին ՀՀ վարչապետի և ՀՀ էկոնոմիկայի նախարարի մասնակցությամբ ՀՀ</w:t>
      </w:r>
      <w:r w:rsidRPr="00944F89">
        <w:rPr>
          <w:rFonts w:ascii="GHEA Grapalat" w:eastAsia="Tahoma" w:hAnsi="GHEA Grapalat" w:cs="Tahoma"/>
          <w:lang w:val="hy-AM"/>
        </w:rPr>
        <w:t xml:space="preserve"> կառավարության 2021–2026</w:t>
      </w:r>
      <w:r w:rsidR="00EC1219" w:rsidRPr="00944F89">
        <w:rPr>
          <w:rFonts w:ascii="GHEA Grapalat" w:eastAsia="Tahoma" w:hAnsi="GHEA Grapalat" w:cs="Tahoma"/>
          <w:lang w:val="hy-AM"/>
        </w:rPr>
        <w:t xml:space="preserve">թթ. </w:t>
      </w:r>
      <w:r w:rsidRPr="00944F89">
        <w:rPr>
          <w:rFonts w:ascii="GHEA Grapalat" w:eastAsia="Tahoma" w:hAnsi="GHEA Grapalat" w:cs="Tahoma"/>
          <w:lang w:val="hy-AM"/>
        </w:rPr>
        <w:t xml:space="preserve">գործունեության միջոցառումների ծրագրի կատարողականի հաշվետվության ներկայացման շրջանակում կայացած քննարկման արդյունքներով, </w:t>
      </w:r>
      <w:r w:rsidRPr="00944F89">
        <w:rPr>
          <w:rFonts w:ascii="GHEA Grapalat" w:eastAsia="Tahoma" w:hAnsi="GHEA Grapalat" w:cs="Tahoma"/>
          <w:lang w:val="hy-AM"/>
        </w:rPr>
        <w:lastRenderedPageBreak/>
        <w:t>որի ընթացքում միջոցառումը չիրականացնելու մոտեցումը արժանացել է ՀՀ վարչապետի հավանությանը։</w:t>
      </w:r>
    </w:p>
    <w:p w14:paraId="5ED37EC4" w14:textId="77777777" w:rsidR="004365B0" w:rsidRPr="004B1A66" w:rsidRDefault="004365B0" w:rsidP="00944F89">
      <w:pPr>
        <w:pStyle w:val="ListParagraph"/>
        <w:numPr>
          <w:ilvl w:val="0"/>
          <w:numId w:val="3"/>
        </w:numPr>
        <w:tabs>
          <w:tab w:val="left" w:pos="90"/>
          <w:tab w:val="left" w:pos="709"/>
          <w:tab w:val="left" w:pos="851"/>
          <w:tab w:val="left" w:pos="1134"/>
        </w:tabs>
        <w:ind w:left="0" w:firstLine="567"/>
        <w:jc w:val="both"/>
        <w:rPr>
          <w:rFonts w:ascii="GHEA Grapalat" w:eastAsia="Times New Roman" w:hAnsi="GHEA Grapalat" w:cs="Times New Roman"/>
          <w:b/>
          <w:bCs/>
          <w:color w:val="000000"/>
          <w:lang w:val="hy-AM" w:eastAsia="ru-RU"/>
        </w:rPr>
      </w:pPr>
      <w:r w:rsidRPr="004B1A66">
        <w:rPr>
          <w:rFonts w:ascii="GHEA Grapalat" w:eastAsia="Times New Roman" w:hAnsi="GHEA Grapalat" w:cs="Times New Roman"/>
          <w:b/>
          <w:bCs/>
          <w:color w:val="000000"/>
          <w:lang w:val="hy-AM" w:eastAsia="ru-RU"/>
        </w:rPr>
        <w:t>Սկսնակ և փոքր բիզնեսին արտոնյալ պայմաններով վարկավորման տրամադրում</w:t>
      </w:r>
    </w:p>
    <w:p w14:paraId="0000000D" w14:textId="07928EE3" w:rsidR="00FF76CD" w:rsidRPr="004B1A66" w:rsidRDefault="000A3EBE" w:rsidP="004B1A66">
      <w:pPr>
        <w:tabs>
          <w:tab w:val="left" w:pos="90"/>
        </w:tabs>
        <w:ind w:firstLine="567"/>
        <w:jc w:val="both"/>
        <w:rPr>
          <w:rFonts w:ascii="GHEA Grapalat" w:hAnsi="GHEA Grapalat"/>
          <w:lang w:val="hy-AM"/>
        </w:rPr>
      </w:pPr>
      <w:r w:rsidRPr="004B1A66">
        <w:rPr>
          <w:rFonts w:ascii="GHEA Grapalat" w:eastAsia="Times New Roman" w:hAnsi="GHEA Grapalat" w:cs="Times New Roman"/>
          <w:color w:val="000000"/>
          <w:lang w:val="hy-AM" w:eastAsia="ru-RU"/>
        </w:rPr>
        <w:t>Միջոցառումը նախատեսված էր իրականացնել ՓՄՁ աջակցության համապատասխան կառույցի միջոցով, որի ստեղծումը, համաձայն N ԿԱ/338-2024 արձանագրության 5-րդ կետով տրված հանձնարարականի, դիտարկվել է Հայաստանի ձեռներեցության զարգացման 2025–2030</w:t>
      </w:r>
      <w:r w:rsidR="004B1A66" w:rsidRPr="004B1A66">
        <w:rPr>
          <w:rFonts w:ascii="GHEA Grapalat" w:eastAsia="Times New Roman" w:hAnsi="GHEA Grapalat" w:cs="Times New Roman"/>
          <w:color w:val="000000"/>
          <w:lang w:val="hy-AM" w:eastAsia="ru-RU"/>
        </w:rPr>
        <w:t xml:space="preserve">թթ. </w:t>
      </w:r>
      <w:r w:rsidRPr="004B1A66">
        <w:rPr>
          <w:rFonts w:ascii="GHEA Grapalat" w:eastAsia="Times New Roman" w:hAnsi="GHEA Grapalat" w:cs="Times New Roman"/>
          <w:color w:val="000000"/>
          <w:lang w:val="hy-AM" w:eastAsia="ru-RU"/>
        </w:rPr>
        <w:t>ռազմավարական ծրագրի (հետագայում՝ Հայաստանի մրցունակության 2026–2030</w:t>
      </w:r>
      <w:r w:rsidR="004B1A66" w:rsidRPr="004B1A66">
        <w:rPr>
          <w:rFonts w:ascii="GHEA Grapalat" w:eastAsia="Times New Roman" w:hAnsi="GHEA Grapalat" w:cs="Times New Roman"/>
          <w:color w:val="000000"/>
          <w:lang w:val="hy-AM" w:eastAsia="ru-RU"/>
        </w:rPr>
        <w:t xml:space="preserve">թթ. </w:t>
      </w:r>
      <w:r w:rsidRPr="004B1A66">
        <w:rPr>
          <w:rFonts w:ascii="GHEA Grapalat" w:eastAsia="Times New Roman" w:hAnsi="GHEA Grapalat" w:cs="Times New Roman"/>
          <w:color w:val="000000"/>
          <w:lang w:val="hy-AM" w:eastAsia="ru-RU"/>
        </w:rPr>
        <w:t xml:space="preserve">ռազմավարություն) իրականացման գործողությունների շրջանակում։ </w:t>
      </w:r>
      <w:r w:rsidR="005414D5" w:rsidRPr="004B1A66">
        <w:rPr>
          <w:rFonts w:ascii="GHEA Grapalat" w:eastAsia="Times New Roman" w:hAnsi="GHEA Grapalat" w:cs="Times New Roman"/>
          <w:color w:val="000000"/>
          <w:lang w:val="hy-AM" w:eastAsia="ru-RU"/>
        </w:rPr>
        <w:t>Միջոցառման համար տարեսկզբին հաստատված 200</w:t>
      </w:r>
      <w:r w:rsidR="004B1A66" w:rsidRPr="004B1A66">
        <w:rPr>
          <w:rFonts w:ascii="GHEA Grapalat" w:eastAsia="Times New Roman" w:hAnsi="GHEA Grapalat" w:cs="Times New Roman"/>
          <w:color w:val="000000"/>
          <w:lang w:val="hy-AM" w:eastAsia="ru-RU"/>
        </w:rPr>
        <w:t xml:space="preserve"> մլն</w:t>
      </w:r>
      <w:r w:rsidR="005414D5" w:rsidRPr="004B1A66">
        <w:rPr>
          <w:rFonts w:ascii="GHEA Grapalat" w:eastAsia="Times New Roman" w:hAnsi="GHEA Grapalat" w:cs="Times New Roman"/>
          <w:color w:val="000000"/>
          <w:lang w:val="hy-AM" w:eastAsia="ru-RU"/>
        </w:rPr>
        <w:t xml:space="preserve"> դրամի միջոցները ամբողջությամբ վերաբաշխվել են ՀՀ էկոնոմիկայի նախարարության առաջնահերթ ծրագրերի ֆինանսավորման նպատակով։</w:t>
      </w:r>
    </w:p>
    <w:sectPr w:rsidR="00FF76CD" w:rsidRPr="004B1A66" w:rsidSect="005941F5">
      <w:footerReference w:type="default" r:id="rId7"/>
      <w:pgSz w:w="12240" w:h="15840"/>
      <w:pgMar w:top="1134" w:right="567" w:bottom="567" w:left="1134" w:header="720" w:footer="720" w:gutter="0"/>
      <w:pgNumType w:start="1286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F989141" w14:textId="77777777" w:rsidR="003120A8" w:rsidRDefault="003120A8" w:rsidP="000F0CEE">
      <w:pPr>
        <w:spacing w:line="240" w:lineRule="auto"/>
      </w:pPr>
      <w:r>
        <w:separator/>
      </w:r>
    </w:p>
  </w:endnote>
  <w:endnote w:type="continuationSeparator" w:id="0">
    <w:p w14:paraId="5974F746" w14:textId="77777777" w:rsidR="003120A8" w:rsidRDefault="003120A8" w:rsidP="000F0CE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A39A824B-84AF-4430-B87B-9937A863B0A1}"/>
    <w:embedBold r:id="rId2" w:fontKey="{EBC7ECF1-7930-44C6-964C-8F3D09DE4FD6}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3" w:fontKey="{3EF444BC-199E-4D2C-B70D-CD45EFBB2E84}"/>
    <w:embedBold r:id="rId4" w:fontKey="{B4082D60-D16E-441B-94EB-2EE10ECA675A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9E512838-EC39-43C7-9971-27E34A928343}"/>
  </w:font>
  <w:font w:name="MS Mincho">
    <w:altName w:val="Yu Gothic UI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9EBD3550-A4F9-4331-BDDE-57B776D9EF5F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89440671"/>
      <w:docPartObj>
        <w:docPartGallery w:val="Page Numbers (Bottom of Page)"/>
        <w:docPartUnique/>
      </w:docPartObj>
    </w:sdtPr>
    <w:sdtEndPr>
      <w:rPr>
        <w:rFonts w:ascii="GHEA Grapalat" w:hAnsi="GHEA Grapalat"/>
        <w:noProof/>
      </w:rPr>
    </w:sdtEndPr>
    <w:sdtContent>
      <w:p w14:paraId="593DBC38" w14:textId="041928B7" w:rsidR="000F0CEE" w:rsidRPr="00637F72" w:rsidRDefault="000F0CEE">
        <w:pPr>
          <w:pStyle w:val="Footer"/>
          <w:jc w:val="right"/>
          <w:rPr>
            <w:rFonts w:ascii="GHEA Grapalat" w:hAnsi="GHEA Grapalat"/>
          </w:rPr>
        </w:pPr>
        <w:r w:rsidRPr="00637F72">
          <w:rPr>
            <w:rFonts w:ascii="GHEA Grapalat" w:hAnsi="GHEA Grapalat"/>
          </w:rPr>
          <w:fldChar w:fldCharType="begin"/>
        </w:r>
        <w:r w:rsidRPr="00637F72">
          <w:rPr>
            <w:rFonts w:ascii="GHEA Grapalat" w:hAnsi="GHEA Grapalat"/>
          </w:rPr>
          <w:instrText xml:space="preserve"> PAGE   \* MERGEFORMAT </w:instrText>
        </w:r>
        <w:r w:rsidRPr="00637F72">
          <w:rPr>
            <w:rFonts w:ascii="GHEA Grapalat" w:hAnsi="GHEA Grapalat"/>
          </w:rPr>
          <w:fldChar w:fldCharType="separate"/>
        </w:r>
        <w:r w:rsidR="005941F5">
          <w:rPr>
            <w:rFonts w:ascii="GHEA Grapalat" w:hAnsi="GHEA Grapalat"/>
            <w:noProof/>
          </w:rPr>
          <w:t>1288</w:t>
        </w:r>
        <w:r w:rsidRPr="00637F72">
          <w:rPr>
            <w:rFonts w:ascii="GHEA Grapalat" w:hAnsi="GHEA Grapalat"/>
            <w:noProof/>
          </w:rPr>
          <w:fldChar w:fldCharType="end"/>
        </w:r>
      </w:p>
    </w:sdtContent>
  </w:sdt>
  <w:p w14:paraId="1E7BD158" w14:textId="77777777" w:rsidR="000F0CEE" w:rsidRPr="0026011C" w:rsidRDefault="000F0CEE">
    <w:pPr>
      <w:pStyle w:val="Footer"/>
      <w:rPr>
        <w:rFonts w:ascii="GHEA Grapalat" w:hAnsi="GHEA Grapalat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6D7D52" w14:textId="77777777" w:rsidR="003120A8" w:rsidRDefault="003120A8" w:rsidP="000F0CEE">
      <w:pPr>
        <w:spacing w:line="240" w:lineRule="auto"/>
      </w:pPr>
      <w:r>
        <w:separator/>
      </w:r>
    </w:p>
  </w:footnote>
  <w:footnote w:type="continuationSeparator" w:id="0">
    <w:p w14:paraId="281857EF" w14:textId="77777777" w:rsidR="003120A8" w:rsidRDefault="003120A8" w:rsidP="000F0CEE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A80B68"/>
    <w:multiLevelType w:val="hybridMultilevel"/>
    <w:tmpl w:val="249A78AC"/>
    <w:lvl w:ilvl="0" w:tplc="04800120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575" w:hanging="360"/>
      </w:pPr>
    </w:lvl>
    <w:lvl w:ilvl="2" w:tplc="0409001B" w:tentative="1">
      <w:start w:val="1"/>
      <w:numFmt w:val="lowerRoman"/>
      <w:lvlText w:val="%3."/>
      <w:lvlJc w:val="right"/>
      <w:pPr>
        <w:ind w:left="2295" w:hanging="180"/>
      </w:pPr>
    </w:lvl>
    <w:lvl w:ilvl="3" w:tplc="0409000F" w:tentative="1">
      <w:start w:val="1"/>
      <w:numFmt w:val="decimal"/>
      <w:lvlText w:val="%4."/>
      <w:lvlJc w:val="left"/>
      <w:pPr>
        <w:ind w:left="3015" w:hanging="360"/>
      </w:pPr>
    </w:lvl>
    <w:lvl w:ilvl="4" w:tplc="04090019" w:tentative="1">
      <w:start w:val="1"/>
      <w:numFmt w:val="lowerLetter"/>
      <w:lvlText w:val="%5."/>
      <w:lvlJc w:val="left"/>
      <w:pPr>
        <w:ind w:left="3735" w:hanging="360"/>
      </w:pPr>
    </w:lvl>
    <w:lvl w:ilvl="5" w:tplc="0409001B" w:tentative="1">
      <w:start w:val="1"/>
      <w:numFmt w:val="lowerRoman"/>
      <w:lvlText w:val="%6."/>
      <w:lvlJc w:val="right"/>
      <w:pPr>
        <w:ind w:left="4455" w:hanging="180"/>
      </w:pPr>
    </w:lvl>
    <w:lvl w:ilvl="6" w:tplc="0409000F" w:tentative="1">
      <w:start w:val="1"/>
      <w:numFmt w:val="decimal"/>
      <w:lvlText w:val="%7."/>
      <w:lvlJc w:val="left"/>
      <w:pPr>
        <w:ind w:left="5175" w:hanging="360"/>
      </w:pPr>
    </w:lvl>
    <w:lvl w:ilvl="7" w:tplc="04090019" w:tentative="1">
      <w:start w:val="1"/>
      <w:numFmt w:val="lowerLetter"/>
      <w:lvlText w:val="%8."/>
      <w:lvlJc w:val="left"/>
      <w:pPr>
        <w:ind w:left="5895" w:hanging="360"/>
      </w:pPr>
    </w:lvl>
    <w:lvl w:ilvl="8" w:tplc="0409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1" w15:restartNumberingAfterBreak="0">
    <w:nsid w:val="2D3F0407"/>
    <w:multiLevelType w:val="hybridMultilevel"/>
    <w:tmpl w:val="C3808A24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 w15:restartNumberingAfterBreak="0">
    <w:nsid w:val="6B961714"/>
    <w:multiLevelType w:val="hybridMultilevel"/>
    <w:tmpl w:val="E7B21938"/>
    <w:lvl w:ilvl="0" w:tplc="8B28E052">
      <w:start w:val="4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76CD"/>
    <w:rsid w:val="000A3EBE"/>
    <w:rsid w:val="000D5890"/>
    <w:rsid w:val="000F0CEE"/>
    <w:rsid w:val="000F53B8"/>
    <w:rsid w:val="0014554F"/>
    <w:rsid w:val="00176DC0"/>
    <w:rsid w:val="00211395"/>
    <w:rsid w:val="00235396"/>
    <w:rsid w:val="0026011C"/>
    <w:rsid w:val="00281AB0"/>
    <w:rsid w:val="003120A8"/>
    <w:rsid w:val="004365B0"/>
    <w:rsid w:val="00451117"/>
    <w:rsid w:val="004B1A66"/>
    <w:rsid w:val="005414D5"/>
    <w:rsid w:val="005568D3"/>
    <w:rsid w:val="005941F5"/>
    <w:rsid w:val="005F4467"/>
    <w:rsid w:val="00623274"/>
    <w:rsid w:val="00637F72"/>
    <w:rsid w:val="00681A04"/>
    <w:rsid w:val="00686014"/>
    <w:rsid w:val="00686B62"/>
    <w:rsid w:val="00711E5A"/>
    <w:rsid w:val="0079240F"/>
    <w:rsid w:val="00825419"/>
    <w:rsid w:val="00902A39"/>
    <w:rsid w:val="00935AD3"/>
    <w:rsid w:val="00944F89"/>
    <w:rsid w:val="00964747"/>
    <w:rsid w:val="009D6EFE"/>
    <w:rsid w:val="009E0330"/>
    <w:rsid w:val="00A25663"/>
    <w:rsid w:val="00B05720"/>
    <w:rsid w:val="00B10484"/>
    <w:rsid w:val="00BA3661"/>
    <w:rsid w:val="00BF3830"/>
    <w:rsid w:val="00C100E6"/>
    <w:rsid w:val="00C27749"/>
    <w:rsid w:val="00D41335"/>
    <w:rsid w:val="00E726E0"/>
    <w:rsid w:val="00EC067D"/>
    <w:rsid w:val="00EC1219"/>
    <w:rsid w:val="00FB796F"/>
    <w:rsid w:val="00FF76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745B50D"/>
  <w15:docId w15:val="{761F0509-3BC7-4068-98FC-1056DB279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ListParagraph">
    <w:name w:val="List Paragraph"/>
    <w:basedOn w:val="Normal"/>
    <w:uiPriority w:val="34"/>
    <w:qFormat/>
    <w:rsid w:val="005F446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F0CEE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0CEE"/>
  </w:style>
  <w:style w:type="paragraph" w:styleId="Footer">
    <w:name w:val="footer"/>
    <w:basedOn w:val="Normal"/>
    <w:link w:val="FooterChar"/>
    <w:uiPriority w:val="99"/>
    <w:unhideWhenUsed/>
    <w:rsid w:val="000F0CEE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0C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906</Words>
  <Characters>5170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Hripsime H. Hovhannisyan</dc:creator>
  <cp:lastModifiedBy>Gayane Zargaryan</cp:lastModifiedBy>
  <cp:revision>17</cp:revision>
  <dcterms:created xsi:type="dcterms:W3CDTF">2026-02-24T12:04:00Z</dcterms:created>
  <dcterms:modified xsi:type="dcterms:W3CDTF">2026-04-13T10:14:00Z</dcterms:modified>
</cp:coreProperties>
</file>